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6E0A1">
      <w:pPr>
        <w:ind w:left="5040"/>
        <w:jc w:val="right"/>
        <w:rPr>
          <w:rFonts w:hint="default"/>
          <w:sz w:val="22"/>
          <w:szCs w:val="22"/>
          <w:lang w:val="ru-RU"/>
        </w:rPr>
      </w:pPr>
      <w:r>
        <w:rPr>
          <w:sz w:val="22"/>
          <w:szCs w:val="22"/>
        </w:rPr>
        <w:t xml:space="preserve">Приложение № </w:t>
      </w:r>
      <w:r>
        <w:rPr>
          <w:rFonts w:hint="default"/>
          <w:sz w:val="22"/>
          <w:szCs w:val="22"/>
          <w:lang w:val="ru-RU"/>
        </w:rPr>
        <w:t>6</w:t>
      </w:r>
    </w:p>
    <w:p w14:paraId="4C2B77D7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Сосновского сельского поселения Азовского немецкого национального муниципального района Омской «О бюджете Сосновского сельского поселения Азовского немецкого национального муниципального района Омской области на 202</w:t>
      </w:r>
      <w:r>
        <w:rPr>
          <w:rFonts w:hint="default"/>
          <w:sz w:val="22"/>
          <w:szCs w:val="22"/>
          <w:lang w:val="ru-RU"/>
        </w:rPr>
        <w:t>5</w:t>
      </w:r>
      <w:r>
        <w:rPr>
          <w:sz w:val="22"/>
          <w:szCs w:val="22"/>
        </w:rPr>
        <w:t xml:space="preserve"> год и на плановый период 202</w:t>
      </w:r>
      <w:r>
        <w:rPr>
          <w:rFonts w:hint="default"/>
          <w:sz w:val="22"/>
          <w:szCs w:val="22"/>
          <w:lang w:val="ru-RU"/>
        </w:rPr>
        <w:t>6</w:t>
      </w:r>
      <w:r>
        <w:rPr>
          <w:sz w:val="22"/>
          <w:szCs w:val="22"/>
        </w:rPr>
        <w:t xml:space="preserve"> и 202</w:t>
      </w:r>
      <w:r>
        <w:rPr>
          <w:rFonts w:hint="default"/>
          <w:sz w:val="22"/>
          <w:szCs w:val="22"/>
          <w:lang w:val="ru-RU"/>
        </w:rPr>
        <w:t>7</w:t>
      </w:r>
      <w:r>
        <w:rPr>
          <w:sz w:val="22"/>
          <w:szCs w:val="22"/>
        </w:rPr>
        <w:t xml:space="preserve"> годов»</w:t>
      </w:r>
    </w:p>
    <w:p w14:paraId="0C7B38F6">
      <w:pPr>
        <w:ind w:left="4680"/>
        <w:jc w:val="right"/>
        <w:rPr>
          <w:sz w:val="22"/>
          <w:szCs w:val="22"/>
        </w:rPr>
      </w:pPr>
    </w:p>
    <w:p w14:paraId="0C9C38E5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14:paraId="7CB16FAD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14:paraId="7FAB6F2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 и на плановый период 202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и 202</w:t>
      </w: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годов.</w:t>
      </w:r>
    </w:p>
    <w:p w14:paraId="0DF3DE8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14:paraId="4D82318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</w:r>
      <w:r>
        <w:rPr>
          <w:sz w:val="28"/>
          <w:szCs w:val="28"/>
        </w:rPr>
        <w:t>Случаи предоставления иных межбюджетных трансфертов.</w:t>
      </w:r>
    </w:p>
    <w:p w14:paraId="574994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1911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Сосновского сельского поселения Азовского немецкого национального муниципального района Омской области (далее - Сосновского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14:paraId="60149F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14:paraId="28E6D45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14:paraId="6ECC63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14:paraId="05B811C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E2A9DCE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14:paraId="42FB36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14:paraId="04E17D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>
        <w:t xml:space="preserve"> </w:t>
      </w:r>
      <w:r>
        <w:rPr>
          <w:sz w:val="28"/>
          <w:szCs w:val="28"/>
        </w:rPr>
        <w:t>сельского поселения на организацию и осуществление мероприятий по работе с детьми и молодежью определяется по формуле:</w:t>
      </w:r>
    </w:p>
    <w:p w14:paraId="5EF8EDFB">
      <w:pPr>
        <w:ind w:firstLine="709"/>
        <w:jc w:val="both"/>
        <w:rPr>
          <w:sz w:val="28"/>
          <w:szCs w:val="28"/>
        </w:rPr>
      </w:pPr>
    </w:p>
    <w:p w14:paraId="7F44D4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Tmp = (Ч х Р) х 12*Коб, где:</w:t>
      </w:r>
    </w:p>
    <w:p w14:paraId="7F11087C">
      <w:pPr>
        <w:ind w:firstLine="709"/>
        <w:jc w:val="both"/>
        <w:rPr>
          <w:sz w:val="28"/>
          <w:szCs w:val="28"/>
        </w:rPr>
      </w:pPr>
    </w:p>
    <w:p w14:paraId="17832B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 w14:paraId="1867B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14:paraId="5EFB1F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</w:t>
      </w:r>
      <w:r>
        <w:rPr>
          <w:rFonts w:hint="default"/>
          <w:sz w:val="28"/>
          <w:szCs w:val="28"/>
          <w:lang w:val="ru-RU"/>
        </w:rPr>
        <w:t>35 385,97</w:t>
      </w:r>
      <w:r>
        <w:rPr>
          <w:sz w:val="28"/>
          <w:szCs w:val="28"/>
        </w:rPr>
        <w:t xml:space="preserve"> рублей;</w:t>
      </w:r>
    </w:p>
    <w:p w14:paraId="50D9E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14:paraId="26EC0F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Сосновском сельского поселения на соответствующий финансовый год принимаемый 0,6.</w:t>
      </w:r>
    </w:p>
    <w:p w14:paraId="582259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 w14:paraId="270E22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Сосновском сельского поселения.</w:t>
      </w:r>
    </w:p>
    <w:p w14:paraId="2BE733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14:paraId="608BE0A2">
      <w:pPr>
        <w:ind w:firstLine="709"/>
        <w:jc w:val="both"/>
        <w:rPr>
          <w:sz w:val="28"/>
          <w:szCs w:val="28"/>
        </w:rPr>
      </w:pPr>
    </w:p>
    <w:p w14:paraId="41D05F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РИМБТ = (ШЧПП х РУМРОТ х 12) + (ШЧСУ х УСЗП х 12), где:</w:t>
      </w:r>
    </w:p>
    <w:p w14:paraId="1B904F8D">
      <w:pPr>
        <w:ind w:firstLine="709"/>
        <w:jc w:val="both"/>
        <w:rPr>
          <w:sz w:val="28"/>
          <w:szCs w:val="28"/>
        </w:rPr>
      </w:pPr>
    </w:p>
    <w:p w14:paraId="258360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14:paraId="452402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14:paraId="0BD519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 w14:paraId="0D89D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14:paraId="6439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14:paraId="3B51CA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(Расчет согласно приложению №2 к настоящей методике).</w:t>
      </w:r>
    </w:p>
    <w:p w14:paraId="7A3723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346173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14:paraId="5590DB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03270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Сосновского сельского поселения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 и кассовым планом исполнения бюджета Сосновского сельского поселения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год. </w:t>
      </w:r>
    </w:p>
    <w:p w14:paraId="43E430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Сосновского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14:paraId="00CD24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Сосновского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14:paraId="4BCEC53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14:paraId="77E9AE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14:paraId="6247027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Сосновского сельского поселения отчет об использовании иных межбюджетных трансфертов по форме, установленной настоящим Порядком.</w:t>
      </w:r>
    </w:p>
    <w:p w14:paraId="6E5A55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9EFB1E0">
      <w:pPr>
        <w:rPr>
          <w:sz w:val="28"/>
          <w:szCs w:val="28"/>
        </w:rPr>
        <w:sectPr>
          <w:pgSz w:w="11906" w:h="16838"/>
          <w:pgMar w:top="993" w:right="707" w:bottom="567" w:left="709" w:header="709" w:footer="709" w:gutter="0"/>
          <w:cols w:space="720" w:num="1"/>
        </w:sectPr>
      </w:pPr>
    </w:p>
    <w:p w14:paraId="46596ABA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14:paraId="0F1C30B4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bookmarkStart w:id="0" w:name="_GoBack"/>
      <w:r>
        <w:rPr>
          <w:rFonts w:eastAsia="Calibri"/>
          <w:b/>
          <w:bCs/>
          <w:sz w:val="22"/>
          <w:szCs w:val="22"/>
        </w:rPr>
        <w:t>ОТЧЕТ</w:t>
      </w:r>
    </w:p>
    <w:p w14:paraId="365C1E2E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14:paraId="7BD32FE4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14:paraId="492B68E5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14:paraId="66402FA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14:paraId="20BE109A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14:paraId="49E8F9F7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14:paraId="7CDD436D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3"/>
        <w:tblW w:w="0" w:type="auto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</w:tblPr>
      <w:tblGrid>
        <w:gridCol w:w="1701"/>
        <w:gridCol w:w="2268"/>
        <w:gridCol w:w="2835"/>
        <w:gridCol w:w="3261"/>
        <w:gridCol w:w="2693"/>
        <w:gridCol w:w="2410"/>
      </w:tblGrid>
      <w:tr w14:paraId="2418F26C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43E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Отчетный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период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351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межбюджетных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дату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EAF0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отчетную дату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B70E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отчетную дату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6B7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трансфертов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0090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трансфертов</w:t>
            </w:r>
          </w:p>
        </w:tc>
      </w:tr>
      <w:tr w14:paraId="5F5F1D30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97A8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59CA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8B56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EDD4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5199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CCE3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14:paraId="184A279F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6297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DF69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C825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9338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96A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488A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139C1399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6CEF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BAC9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4083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20BA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7C36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3B6D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53DC25F8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448C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E6DA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E103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D31B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3FA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CF3D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24A68631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9397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A87D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D60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EFEB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C23F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7750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009E2064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3F97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2C65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5E7A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AF9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15B6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FAC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14:paraId="4927F5F5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38172F7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0BB0E549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2EA63A8A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14:paraId="66916090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14:paraId="18F7820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bookmarkEnd w:id="0"/>
    <w:p w14:paraId="2AF56D61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5AE97E71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39FA4DAD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5ED59D47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7E646CB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32D5AEC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14:paraId="57828E53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14:paraId="5A5DCA0F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14:paraId="141C9885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14:paraId="1ADF90C4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14:paraId="14EA055A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14:paraId="53DBCB89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14:paraId="61FAB3A3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14:paraId="0E54E393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3"/>
        <w:tblW w:w="0" w:type="auto"/>
        <w:tblCellSpacing w:w="0" w:type="dxa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</w:tblPr>
      <w:tblGrid>
        <w:gridCol w:w="1701"/>
        <w:gridCol w:w="2268"/>
        <w:gridCol w:w="2835"/>
        <w:gridCol w:w="3261"/>
        <w:gridCol w:w="2693"/>
        <w:gridCol w:w="2410"/>
      </w:tblGrid>
      <w:tr w14:paraId="7A4083F4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291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Отчетный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период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8147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межбюджетных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дату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AEF8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ассигнования,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утвержденные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решением о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внесенных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изменений на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отчетную дату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B926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отчетную дату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A972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трансфертов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DF12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 w:type="textWrapping"/>
            </w:r>
            <w:r>
              <w:rPr>
                <w:rFonts w:eastAsia="Calibri"/>
                <w:sz w:val="22"/>
                <w:szCs w:val="22"/>
              </w:rPr>
              <w:t xml:space="preserve">  трансфертов</w:t>
            </w:r>
          </w:p>
        </w:tc>
      </w:tr>
      <w:tr w14:paraId="26BE17B4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4B7A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6E62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05A7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4280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AFA5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A6D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14:paraId="000D7EB9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C892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D217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2104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5C7E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1874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2AEE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0BF0B799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875A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1A37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AB0F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6AC9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3B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E665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71F10E5F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822C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A80B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7F34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5803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F403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4F27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7AD5B9BA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41C6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F1FF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9FA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83A0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59F5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627D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14:paraId="4CF48001">
        <w:tblPrEx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blCellSpacing w:w="0" w:type="dxa"/>
        </w:trPr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1548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EA14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212A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803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633B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B334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14:paraId="34AA5C4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5680E3E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533254C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65EC3E07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14:paraId="31BE38C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14:paraId="478F5BF9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715DD8E9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4A589612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6A664580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5D1640D3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4011BA62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МП</w:t>
      </w:r>
    </w:p>
    <w:p w14:paraId="0CFA8F37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73468"/>
    <w:rsid w:val="00000C5B"/>
    <w:rsid w:val="00001470"/>
    <w:rsid w:val="00002B72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4E04"/>
    <w:rsid w:val="00075537"/>
    <w:rsid w:val="000769E2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76BA"/>
    <w:rsid w:val="000D1184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200A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1D08"/>
    <w:rsid w:val="001E673A"/>
    <w:rsid w:val="001E797E"/>
    <w:rsid w:val="001F1281"/>
    <w:rsid w:val="001F15A3"/>
    <w:rsid w:val="001F3EB0"/>
    <w:rsid w:val="001F5792"/>
    <w:rsid w:val="001F7B5C"/>
    <w:rsid w:val="001F7EA6"/>
    <w:rsid w:val="0020541D"/>
    <w:rsid w:val="00205AAD"/>
    <w:rsid w:val="00214D9D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3F5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DB4"/>
    <w:rsid w:val="002B09D5"/>
    <w:rsid w:val="002B274F"/>
    <w:rsid w:val="002B710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2F7822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467C6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44F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5021DD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264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40E9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9F71DE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3EAA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25F66"/>
    <w:rsid w:val="00D31221"/>
    <w:rsid w:val="00D32AB4"/>
    <w:rsid w:val="00D37D10"/>
    <w:rsid w:val="00D40BB1"/>
    <w:rsid w:val="00D432CF"/>
    <w:rsid w:val="00D476B7"/>
    <w:rsid w:val="00D47E6D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4C8B"/>
    <w:rsid w:val="00DE0ED0"/>
    <w:rsid w:val="00DE1169"/>
    <w:rsid w:val="00DE11EA"/>
    <w:rsid w:val="00DE1E54"/>
    <w:rsid w:val="00DE3E98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7158"/>
    <w:rsid w:val="00E57DEB"/>
    <w:rsid w:val="00E61291"/>
    <w:rsid w:val="00E61BD8"/>
    <w:rsid w:val="00E627E3"/>
    <w:rsid w:val="00E63471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05F7"/>
    <w:rsid w:val="00EB17A0"/>
    <w:rsid w:val="00EB20BD"/>
    <w:rsid w:val="00EB20EC"/>
    <w:rsid w:val="00EB2508"/>
    <w:rsid w:val="00EB2916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2121B"/>
    <w:rsid w:val="00F21221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501A7"/>
    <w:rsid w:val="00F526E3"/>
    <w:rsid w:val="00F52FF6"/>
    <w:rsid w:val="00F556D1"/>
    <w:rsid w:val="00F64B75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4DE8"/>
    <w:rsid w:val="00F91AE2"/>
    <w:rsid w:val="00F95354"/>
    <w:rsid w:val="00F960B5"/>
    <w:rsid w:val="00F97FB1"/>
    <w:rsid w:val="00FA3CDE"/>
    <w:rsid w:val="00FA5A4E"/>
    <w:rsid w:val="00FA62DD"/>
    <w:rsid w:val="00FB7037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  <w:rsid w:val="295E6CF7"/>
    <w:rsid w:val="5D8B5361"/>
    <w:rsid w:val="69C9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2"/>
    <w:basedOn w:val="1"/>
    <w:link w:val="5"/>
    <w:unhideWhenUsed/>
    <w:qFormat/>
    <w:uiPriority w:val="0"/>
    <w:pPr>
      <w:spacing w:after="120" w:line="480" w:lineRule="auto"/>
    </w:pPr>
    <w:rPr>
      <w:sz w:val="24"/>
      <w:szCs w:val="24"/>
      <w:lang w:val="en-US"/>
    </w:rPr>
  </w:style>
  <w:style w:type="character" w:customStyle="1" w:styleId="5">
    <w:name w:val="Основной текст 2 Знак"/>
    <w:basedOn w:val="2"/>
    <w:link w:val="4"/>
    <w:qFormat/>
    <w:uiPriority w:val="0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1524</Words>
  <Characters>8692</Characters>
  <Lines>72</Lines>
  <Paragraphs>20</Paragraphs>
  <TotalTime>0</TotalTime>
  <ScaleCrop>false</ScaleCrop>
  <LinksUpToDate>false</LinksUpToDate>
  <CharactersWithSpaces>10196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cp:lastModifiedBy>Buhgalter</cp:lastModifiedBy>
  <dcterms:modified xsi:type="dcterms:W3CDTF">2024-12-05T04:13:19Z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2F085405176646C08DF6A8EEC7B9CD55_12</vt:lpwstr>
  </property>
</Properties>
</file>